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出纳业务核算</w:t>
      </w:r>
    </w:p>
    <w:p>
      <w:r>
        <w:rPr>
          <w:rFonts w:ascii="宋体" w:hAnsi="宋体" w:eastAsia="宋体"/>
          <w:sz w:val="24"/>
        </w:rPr>
        <w:t>华洁,屠晓佳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出纳业务核算</w:t>
            </w:r>
          </w:p>
        </w:tc>
      </w:tr>
      <w:tr>
        <w:tc>
          <w:tcPr>
            <w:tcW w:type="dxa" w:w="4320"/>
          </w:tcPr>
          <w:p>
            <w:r>
              <w:t>作者</w:t>
            </w:r>
          </w:p>
        </w:tc>
        <w:tc>
          <w:tcPr>
            <w:tcW w:type="dxa" w:w="4320"/>
          </w:tcPr>
          <w:p>
            <w:r>
              <w:t>华洁,屠晓佳</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9787576347838</w:t>
            </w:r>
          </w:p>
        </w:tc>
      </w:tr>
      <w:tr>
        <w:tc>
          <w:tcPr>
            <w:tcW w:type="dxa" w:w="4320"/>
          </w:tcPr>
          <w:p>
            <w:r>
              <w:t>出版日期</w:t>
            </w:r>
          </w:p>
        </w:tc>
        <w:tc>
          <w:tcPr>
            <w:tcW w:type="dxa" w:w="4320"/>
          </w:tcPr>
          <w:p>
            <w:r>
              <w:t>2025-01-01</w:t>
            </w:r>
          </w:p>
        </w:tc>
      </w:tr>
      <w:tr>
        <w:tc>
          <w:tcPr>
            <w:tcW w:type="dxa" w:w="4320"/>
          </w:tcPr>
          <w:p>
            <w:r>
              <w:t>页数</w:t>
            </w:r>
          </w:p>
        </w:tc>
        <w:tc>
          <w:tcPr>
            <w:tcW w:type="dxa" w:w="4320"/>
          </w:tcPr>
          <w:p>
            <w:r>
              <w:t>202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会计簿记方法</w:t>
            </w:r>
          </w:p>
        </w:tc>
      </w:tr>
    </w:tbl>
    <w:p/>
    <w:p>
      <w:pPr>
        <w:pStyle w:val="Heading1"/>
      </w:pPr>
      <w:r>
        <w:t>图书介绍</w:t>
      </w:r>
    </w:p>
    <w:p>
      <w:r>
        <w:t>《出纳业务核算》是一本专为技工院校会计专业学生及出纳岗位从业人员设计的实用性教材。本书系统地介绍了出纳工作的基本原理、业务流程、操作技能及核算方法，旨在帮助学生和从业人员全面掌握出纳岗位的核心知识与技能，提升实际操作能力。全书共分为若干章节，内容涵盖：银行账户的管理：详细介绍银行账户的开立流程、使用规定、日常维护及安全控制措施。同时，解析不同类型银行账户（如基本账户、一般账户、专用账户等）的特点及应用场景，帮助读者理解并掌握银行账户管理的精髓。日常资金收付的管理：全面讲解现金与银行存款的收付流程、凭证编制、账簿登记及核对方法。通过实际案例操作，让读者熟悉并掌握日常资金收付管理的关键步骤与注意事项。资金日报表的编制：深入剖析资金日报表的编制原则、内容构成及分析方法。通过实例演示，引导读者学会如何编制清晰、准确的资金日报表，以便管理者及时了解企业资金状况，做出科学决策。本书采用图文并茂的形式，配以丰富的图表、案例和实操指南，既注重理论知识的系统性，又强调实践技能的实用性，是高等院校会计专业教学及出纳岗位培训的优选教材。</w:t>
      </w:r>
    </w:p>
    <w:p/>
    <w:p>
      <w:r>
        <w:t>本书出售、求购地址：https://www.jiaokey.com/book/detail/96379215.html</w:t>
      </w:r>
    </w:p>
    <w:p>
      <w:r>
        <w:t>更多会计簿记方法图书推荐：https://www.jiaokey.com</w:t>
      </w:r>
    </w:p>
    <w:p>
      <w:r>
        <w:t>华洁,屠晓佳 其他作品：https://www.jiaokey.com/tag/华洁,屠晓佳.html</w:t>
      </w:r>
    </w:p>
    <w:p>
      <w:r>
        <w:t>北京：北京理工大学出版社 出版图书：https://www.jiaokey.com/tag/北京：北京理工大学出版社.html</w:t>
      </w:r>
    </w:p>
    <w:p>
      <w:r>
        <w:t>关键词搜索：https://www.jiaokey.com/tag/出纳业务核算.html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