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中国特色高水平高职学校和专业群建设研究与实践  成果篇</w:t>
      </w:r>
    </w:p>
    <w:p>
      <w:r>
        <w:rPr>
          <w:rFonts w:ascii="宋体" w:hAnsi="宋体" w:eastAsia="宋体"/>
          <w:sz w:val="24"/>
        </w:rPr>
        <w:t>申雪峰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中国特色高水平高职学校和专业群建设研究与实践  成果篇</w:t>
            </w:r>
          </w:p>
        </w:tc>
      </w:tr>
      <w:tr>
        <w:tc>
          <w:tcPr>
            <w:tcW w:type="dxa" w:w="4320"/>
          </w:tcPr>
          <w:p>
            <w:r>
              <w:t>作者</w:t>
            </w:r>
          </w:p>
        </w:tc>
        <w:tc>
          <w:tcPr>
            <w:tcW w:type="dxa" w:w="4320"/>
          </w:tcPr>
          <w:p>
            <w:r>
              <w:t>申雪峰</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9787576345032</w:t>
            </w:r>
          </w:p>
        </w:tc>
      </w:tr>
      <w:tr>
        <w:tc>
          <w:tcPr>
            <w:tcW w:type="dxa" w:w="4320"/>
          </w:tcPr>
          <w:p>
            <w:r>
              <w:t>出版日期</w:t>
            </w:r>
          </w:p>
        </w:tc>
        <w:tc>
          <w:tcPr>
            <w:tcW w:type="dxa" w:w="4320"/>
          </w:tcPr>
          <w:p>
            <w:r>
              <w:t>2024-10-01</w:t>
            </w:r>
          </w:p>
        </w:tc>
      </w:tr>
      <w:tr>
        <w:tc>
          <w:tcPr>
            <w:tcW w:type="dxa" w:w="4320"/>
          </w:tcPr>
          <w:p>
            <w:r>
              <w:t>页数</w:t>
            </w:r>
          </w:p>
        </w:tc>
        <w:tc>
          <w:tcPr>
            <w:tcW w:type="dxa" w:w="4320"/>
          </w:tcPr>
          <w:p>
            <w:r>
              <w:t>385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各类型职业技术学校</w:t>
            </w:r>
          </w:p>
        </w:tc>
      </w:tr>
    </w:tbl>
    <w:p/>
    <w:p>
      <w:pPr>
        <w:pStyle w:val="Heading1"/>
      </w:pPr>
      <w:r>
        <w:t>图书介绍</w:t>
      </w:r>
    </w:p>
    <w:p>
      <w:r>
        <w:t>《中国特色高水平高职学校和专业群建设研究与实践》（成果篇）共分三个部分：第一部分为陕西国家“双高计划”绩效评价。内容包括陕西国家“双高计划”推进会上领导讲话、省级绩效评价专家组评审意见、《教育部办公厅财政部办公厅关于开展中国特色高水平高职学校和专业建设计划（2019—2023年）绩效评价工作的通知》（教职成厅函（2024）1号）文件等。第二部分为陕西国家“双高计划”总结报告。内容包括陕西省推进国家“双高计划”总结报告和陕西8所院校国家“双高计划”总结报告。第三部分为陕西8所院校国家“双高计划”典型案例。内容包括陕西8所院校国家“双高计划”学校典型案例16个、高水平专业群典型案例12个。</w:t>
      </w:r>
    </w:p>
    <w:p/>
    <w:p>
      <w:r>
        <w:t>本书出售、求购地址：https://www.jiaokey.com/book/detail/96379102.html</w:t>
      </w:r>
    </w:p>
    <w:p>
      <w:r>
        <w:t>更多各类型职业技术学校图书推荐：https://www.jiaokey.com</w:t>
      </w:r>
    </w:p>
    <w:p>
      <w:r>
        <w:t>申雪峰 其他作品：https://www.jiaokey.com/tag/申雪峰.html</w:t>
      </w:r>
    </w:p>
    <w:p>
      <w:r>
        <w:t>北京：北京理工大学出版社 出版图书：https://www.jiaokey.com/tag/北京：北京理工大学出版社.html</w:t>
      </w:r>
    </w:p>
    <w:p>
      <w:r>
        <w:t>关键词搜索：https://www.jiaokey.com/tag/中国特色高水平高职学校和专业群建设研究与实践  成果篇.html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