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中国官僚政治研究</w:t>
      </w:r>
    </w:p>
    <w:p>
      <w:r>
        <w:rPr>
          <w:rFonts w:ascii="宋体" w:hAnsi="宋体" w:eastAsia="宋体"/>
          <w:sz w:val="24"/>
        </w:rPr>
        <w:t>王亚南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中国官僚政治研究</w:t>
            </w:r>
          </w:p>
        </w:tc>
      </w:tr>
      <w:tr>
        <w:tc>
          <w:tcPr>
            <w:tcW w:type="dxa" w:w="4320"/>
          </w:tcPr>
          <w:p>
            <w:r>
              <w:t>作者</w:t>
            </w:r>
          </w:p>
        </w:tc>
        <w:tc>
          <w:tcPr>
            <w:tcW w:type="dxa" w:w="4320"/>
          </w:tcPr>
          <w:p>
            <w:r>
              <w:t>王亚南</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9787572620140</w:t>
            </w:r>
          </w:p>
        </w:tc>
      </w:tr>
      <w:tr>
        <w:tc>
          <w:tcPr>
            <w:tcW w:type="dxa" w:w="4320"/>
          </w:tcPr>
          <w:p>
            <w:r>
              <w:t>出版日期</w:t>
            </w:r>
          </w:p>
        </w:tc>
        <w:tc>
          <w:tcPr>
            <w:tcW w:type="dxa" w:w="4320"/>
          </w:tcPr>
          <w:p>
            <w:r>
              <w:t>2024-10-01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政治制度-中国-官僚主义-研究</w:t>
            </w:r>
          </w:p>
        </w:tc>
      </w:tr>
      <w:tr>
        <w:tc>
          <w:tcPr>
            <w:tcW w:type="dxa" w:w="4320"/>
          </w:tcPr>
          <w:p>
            <w:r>
              <w:t>分类</w:t>
            </w:r>
          </w:p>
        </w:tc>
        <w:tc>
          <w:tcPr>
            <w:tcW w:type="dxa" w:w="4320"/>
          </w:tcPr>
          <w:p>
            <w:r>
              <w:t>政治制度史</w:t>
            </w:r>
          </w:p>
        </w:tc>
      </w:tr>
    </w:tbl>
    <w:p/>
    <w:p>
      <w:pPr>
        <w:pStyle w:val="Heading1"/>
      </w:pPr>
      <w:r>
        <w:t>图书介绍</w:t>
      </w:r>
    </w:p>
    <w:p>
      <w:r>
        <w:t>《中国官僚政治研究》是我国第一部用马克思主义科学方法系统地剖析传统官僚政治的著作。作者从分析中国社会经济形态入手，结合秦汉至民国的历史找出官僚政治的产生、形态和特征，及其与封建社会长期停滞的关联；并从与西方官僚制度的对比中，揭示出官僚政治发展和转化的一般规律，用马克思的唯物史观解释了秦以后中国两千年封建制度的本质，诠释了传统官僚政治形成发展演变的基础。颇多卓越创见，至今仍具现实意义。本书被看理想、新京报推荐阅读，1948年首次出版70余年经久不衰。</w:t>
      </w:r>
    </w:p>
    <w:p/>
    <w:p>
      <w:r>
        <w:t>本书出售、求购地址：https://www.jiaokey.com/book/detail/96378232.html</w:t>
      </w:r>
    </w:p>
    <w:p>
      <w:r>
        <w:t>更多政治制度史图书推荐：https://www.jiaokey.com</w:t>
      </w:r>
    </w:p>
    <w:p>
      <w:r>
        <w:t>王亚南 其他作品：https://www.jiaokey.com/tag/王亚南.html</w:t>
      </w:r>
    </w:p>
    <w:p>
      <w:r>
        <w:t>长沙：湖南文艺出版社 出版图书：https://www.jiaokey.com/tag/长沙：湖南文艺出版社.html</w:t>
      </w:r>
    </w:p>
    <w:p>
      <w:r>
        <w:t>关键词搜索：https://www.jiaokey.com/tag/政治制度-中国-官僚主义-研究.html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