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蚯蚓过腹处理草食动物粪便技术</w:t>
      </w:r>
    </w:p>
    <w:p>
      <w:r>
        <w:rPr>
          <w:rFonts w:ascii="宋体" w:hAnsi="宋体" w:eastAsia="宋体"/>
          <w:sz w:val="24"/>
        </w:rPr>
        <w:t>赵智勇，张斌，胡清泉，杨仁灿主编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蚯蚓过腹处理草食动物粪便技术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赵智勇，张斌，胡清泉，杨仁灿主编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978-7-5587-5517-0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蚯蚓-生物处理-研究；畜禽-粪便处理-研究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本书出售、求购地址：https://www.jiaokey.com/book/detail/96354913.html</w:t>
      </w:r>
    </w:p>
    <w:p>
      <w:r>
        <w:t>更多相关图书推荐：https://www.jiaokey.com</w:t>
      </w:r>
    </w:p>
    <w:p>
      <w:r>
        <w:t>赵智勇，张斌，胡清泉，杨仁灿主编 其他作品：https://www.jiaokey.com/tag/赵智勇，张斌，胡清泉，杨仁灿主编.html</w:t>
      </w:r>
    </w:p>
    <w:p>
      <w:r>
        <w:t>关键词搜索：https://www.jiaokey.com/tag/蚯蚓-生物处理-研究；畜禽-粪便处理-研究.html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