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钢琴教育教学理论与实践研究</w:t>
      </w:r>
    </w:p>
    <w:p>
      <w:r>
        <w:rPr>
          <w:rFonts w:ascii="宋体" w:hAnsi="宋体" w:eastAsia="宋体"/>
          <w:sz w:val="24"/>
        </w:rPr>
        <w:t>耿键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钢琴教育教学理论与实践研究</w:t>
            </w:r>
          </w:p>
        </w:tc>
      </w:tr>
      <w:tr>
        <w:tc>
          <w:tcPr>
            <w:tcW w:type="dxa" w:w="4320"/>
          </w:tcPr>
          <w:p>
            <w:r>
              <w:t>作者</w:t>
            </w:r>
          </w:p>
        </w:tc>
        <w:tc>
          <w:tcPr>
            <w:tcW w:type="dxa" w:w="4320"/>
          </w:tcPr>
          <w:p>
            <w:r>
              <w:t>耿键</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9787206200540</w:t>
            </w:r>
          </w:p>
        </w:tc>
      </w:tr>
      <w:tr>
        <w:tc>
          <w:tcPr>
            <w:tcW w:type="dxa" w:w="4320"/>
          </w:tcPr>
          <w:p>
            <w:r>
              <w:t>出版日期</w:t>
            </w:r>
          </w:p>
        </w:tc>
        <w:tc>
          <w:tcPr>
            <w:tcW w:type="dxa" w:w="4320"/>
          </w:tcPr>
          <w:p>
            <w:r>
              <w:t>2023-06-01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t>钢琴演奏-教学研究</w:t>
            </w:r>
          </w:p>
        </w:tc>
      </w:tr>
      <w:tr>
        <w:tc>
          <w:tcPr>
            <w:tcW w:type="dxa" w:w="4320"/>
          </w:tcPr>
          <w:p>
            <w:r>
              <w:t>分类</w:t>
            </w:r>
          </w:p>
        </w:tc>
        <w:tc>
          <w:tcPr>
            <w:tcW w:type="dxa" w:w="4320"/>
          </w:tcPr>
          <w:p>
            <w:r>
              <w:t>键盘、簧乐理论和演奏法</w:t>
            </w:r>
          </w:p>
        </w:tc>
      </w:tr>
    </w:tbl>
    <w:p/>
    <w:p>
      <w:pPr>
        <w:pStyle w:val="Heading1"/>
      </w:pPr>
      <w:r>
        <w:t>图书介绍</w:t>
      </w:r>
    </w:p>
    <w:p>
      <w:r>
        <w:t>钢琴教育对学习者的德、智、体、美各方面的发展均具有一定的积极意义，提高素质教育水平的一个重要途径便是广泛地推广音乐教育尤其是钢琴教育。本书以钢琴教育教学理论与实践为研究对象，分别从多个维度对钢琴教育教学实践路径进行了探索，展现了音乐教育传承和无限的生命力，最后提出了我国高校钢琴教育教学的创新路径与对策，对我国钢琴教育的发展具有一定的借鉴意义。本书具备一定的知识性与实用性，适合钢琴教育者、学习者、研究人员阅读。</w:t>
      </w:r>
    </w:p>
    <w:p/>
    <w:p>
      <w:r>
        <w:t>本书出售、求购地址：https://www.jiaokey.com/book/detail/96353377.html</w:t>
      </w:r>
    </w:p>
    <w:p>
      <w:r>
        <w:t>更多键盘、簧乐理论和演奏法图书推荐：https://www.jiaokey.com</w:t>
      </w:r>
    </w:p>
    <w:p>
      <w:r>
        <w:t>耿键 其他作品：https://www.jiaokey.com/tag/耿键.html</w:t>
      </w:r>
    </w:p>
    <w:p>
      <w:r>
        <w:t>长春：吉林人民出版社 出版图书：https://www.jiaokey.com/tag/长春：吉林人民出版社.html</w:t>
      </w:r>
    </w:p>
    <w:p>
      <w:r>
        <w:t>关键词搜索：https://www.jiaokey.com/tag/钢琴演奏-教学研究.html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