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再袭面包店</w:t>
      </w:r>
    </w:p>
    <w:p>
      <w:r>
        <w:rPr>
          <w:rFonts w:ascii="宋体" w:hAnsi="宋体" w:eastAsia="宋体"/>
          <w:sz w:val="24"/>
        </w:rPr>
        <w:t>村上春树 著 · 教客网电子书</w:t>
      </w:r>
    </w:p>
    <w:p>
      <w:r>
        <w:t>找书就上教客网 —— www.jiaokey.com</w:t>
      </w:r>
    </w:p>
    <w:p/>
    <w:p>
      <w:r>
        <w:drawing>
          <wp:inline xmlns:a="http://schemas.openxmlformats.org/drawingml/2006/main" xmlns:pic="http://schemas.openxmlformats.org/drawingml/2006/picture">
            <wp:extent cx="2743200" cy="3730752"/>
            <wp:docPr id="1" name="Picture 1"/>
            <wp:cNvGraphicFramePr>
              <a:graphicFrameLocks noChangeAspect="1"/>
            </wp:cNvGraphicFramePr>
            <a:graphic>
              <a:graphicData uri="http://schemas.openxmlformats.org/drawingml/2006/picture">
                <pic:pic>
                  <pic:nvPicPr>
                    <pic:cNvPr id="0" name="96352315.jpg"/>
                    <pic:cNvPicPr/>
                  </pic:nvPicPr>
                  <pic:blipFill>
                    <a:blip r:embed="rId9"/>
                    <a:stretch>
                      <a:fillRect/>
                    </a:stretch>
                  </pic:blipFill>
                  <pic:spPr>
                    <a:xfrm>
                      <a:off x="0" y="0"/>
                      <a:ext cx="2743200" cy="373075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再袭面包店</w:t>
            </w:r>
          </w:p>
        </w:tc>
      </w:tr>
      <w:tr>
        <w:tc>
          <w:tcPr>
            <w:tcW w:type="dxa" w:w="4320"/>
          </w:tcPr>
          <w:p>
            <w:r>
              <w:t>作者</w:t>
            </w:r>
          </w:p>
        </w:tc>
        <w:tc>
          <w:tcPr>
            <w:tcW w:type="dxa" w:w="4320"/>
          </w:tcPr>
          <w:p>
            <w:r>
              <w:t>村上春树</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190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亚洲文学</w:t>
            </w:r>
          </w:p>
        </w:tc>
      </w:tr>
    </w:tbl>
    <w:p/>
    <w:p>
      <w:pPr>
        <w:pStyle w:val="Heading1"/>
      </w:pPr>
      <w:r>
        <w:t>图书介绍</w:t>
      </w:r>
    </w:p>
    <w:p>
      <w:r>
        <w:t>1、村上春树第五部短篇小说集。2、《拧发条鸟与星期二的女郎们》是《奇鸟行状录》的发端。3、村上春树短篇集中很为出色的一部。其中《再袭面包店》和《象的失踪》是认可的短篇中的经典之作。4、《象的失踪》：很受关注的村上短篇小说。集中展示了村上文学的基本主题：消失与寻觅。5、《再袭面包店》2010年由美国和墨西哥合作拍成电影。专家媒体评论：在这急功近利的世界上，成不了商品的因素几乎不具有任何意义。这个追求功能性和协调性的急功近利的社会具有一种迫使象消失的力量——一种压制可能扰乱功能性和协调性的过剩的……</w:t>
      </w:r>
    </w:p>
    <w:p/>
    <w:p>
      <w:r>
        <w:t>本书出售、求购地址：https://www.jiaokey.com/book/detail/96352315.html</w:t>
      </w:r>
    </w:p>
    <w:p>
      <w:r>
        <w:t>更多亚洲文学图书推荐：https://www.jiaokey.com</w:t>
      </w:r>
    </w:p>
    <w:p>
      <w:r>
        <w:t>村上春树 其他作品：https://www.jiaokey.com/tag/村上春树.html</w:t>
      </w:r>
    </w:p>
    <w:p>
      <w:r>
        <w:t>关键词搜索：https://www.jiaokey.com/tag/再袭面包店.html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