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欧洲科学的危机与超越论的现象学</w:t>
      </w:r>
    </w:p>
    <w:p>
      <w:r>
        <w:rPr>
          <w:rFonts w:ascii="宋体" w:hAnsi="宋体" w:eastAsia="宋体"/>
          <w:sz w:val="24"/>
        </w:rPr>
        <w:t>胡塞尔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欧洲科学的危机与超越论的现象学</w:t>
            </w:r>
          </w:p>
        </w:tc>
      </w:tr>
      <w:tr>
        <w:tc>
          <w:tcPr>
            <w:tcW w:type="dxa" w:w="4320"/>
          </w:tcPr>
          <w:p>
            <w:r>
              <w:t>作者</w:t>
            </w:r>
          </w:p>
        </w:tc>
        <w:tc>
          <w:tcPr>
            <w:tcW w:type="dxa" w:w="4320"/>
          </w:tcPr>
          <w:p>
            <w:r>
              <w:t>胡塞尔</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德国哲学</w:t>
            </w:r>
          </w:p>
        </w:tc>
      </w:tr>
    </w:tbl>
    <w:p/>
    <w:p>
      <w:pPr>
        <w:pStyle w:val="Heading1"/>
      </w:pPr>
      <w:r>
        <w:t>图书介绍</w:t>
      </w:r>
    </w:p>
    <w:p>
      <w:r>
        <w:t>本书主要内容包括：作为欧洲人根本生活危机表现的科学危机；澄清近代物理学主义的客观主义和超越论的主观主义之间对立的起源等。</w:t>
      </w:r>
    </w:p>
    <w:p/>
    <w:p>
      <w:r>
        <w:t>本书出售、求购地址：https://www.jiaokey.com/book/detail/96347339.html</w:t>
      </w:r>
    </w:p>
    <w:p>
      <w:r>
        <w:t>更多德国哲学图书推荐：https://www.jiaokey.com</w:t>
      </w:r>
    </w:p>
    <w:p>
      <w:r>
        <w:t>胡塞尔 其他作品：https://www.jiaokey.com/tag/胡塞尔.html</w:t>
      </w:r>
    </w:p>
    <w:p>
      <w:r>
        <w:t>关键词搜索：https://www.jiaokey.com/tag/欧洲科学的危机与超越论的现象学.html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