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活页式教材  高等职业教育新形态系列教材  零件数控车削加工</w:t>
      </w:r>
    </w:p>
    <w:p>
      <w:r>
        <w:rPr>
          <w:rFonts w:ascii="宋体" w:hAnsi="宋体" w:eastAsia="宋体"/>
          <w:sz w:val="24"/>
        </w:rPr>
        <w:t>阙燚彬,韦富基,曾茂燕,刘振超,李振尤,张映故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活页式教材  高等职业教育新形态系列教材  零件数控车削加工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阙燚彬,韦富基,曾茂燕,刘振超,李振尤,张映故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9787576303186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机械零件及传动装置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基于模块驱动教学模式编写的数控车削理实一体化教材。教材以GSK98OTD、FANUC系统数控车床为例，以机械机构组件为载体，按照真实工作情境的工作过程开展典型案例的教学。教材理论与生产实际结合、技能训练与岗位能力结合，体现了工学结合的特色。  本书设六大学习项目，13个学习模块。内容由浅入深，循序渐进，遵循学生职业发展认知规律，涵盖了外圆、端面、台阶、内孔、圆锥、圆弧、沟槽、螺纹、一般特形面和非圆曲线轮廓表面等零件结构的数控加工工艺知识、编程知识及操作技能。教材的教学目标是培养学员具备较强的数控车床加工编程能力、维护保养能力和较高的职业素养，使其适应数控车削加工中、高级编程操作人员和生产现场管理员的岗位需求。  本书可作为高等职业专本科院校数控技术、模具设计与制造、机械设计与制造、机电设备维修与管理等专业的教材，也可作为开放大学、成人教育、自学考试、中职学校及岗前培训班的教材，以及工程技术人员的参考书。  本书配有免费的电子教学课件、习题及参考答案、微课视频、在线网络课程等。</w:t>
      </w:r>
    </w:p>
    <w:p/>
    <w:p>
      <w:r>
        <w:t>本书出售、求购地址：https://www.jiaokey.com/book/detail/96342765.html</w:t>
      </w:r>
    </w:p>
    <w:p>
      <w:r>
        <w:t>更多机械零件及传动装置图书推荐：https://www.jiaokey.com</w:t>
      </w:r>
    </w:p>
    <w:p>
      <w:r>
        <w:t>阙燚彬,韦富基,曾茂燕,刘振超,李振尤,张映故 其他作品：https://www.jiaokey.com/tag/阙燚彬,韦富基,曾茂燕,刘振超,李振尤,张映故.html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关键词搜索：https://www.jiaokey.com/tag/活页式教材  高等职业教育新形态系列教材  零件数控车削加工.html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