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书名：河南传统文化IP开发机制研究</w:t>
      </w:r>
    </w:p>
    <w:p>
      <w:r>
        <w:t>作者：闫文君</w:t>
      </w:r>
    </w:p>
    <w:p>
      <w:r>
        <w:t>出版社：郑州：文心出版社</w:t>
      </w:r>
    </w:p>
    <w:p>
      <w:r>
        <w:t>出版日期：2023.08</w:t>
      </w:r>
    </w:p>
    <w:p>
      <w:r>
        <w:t>总页数：161</w:t>
      </w:r>
    </w:p>
    <w:p>
      <w:r>
        <w:t>更多请访问教客网: www.jiaokey.com</w:t>
      </w:r>
    </w:p>
    <w:p>
      <w:r>
        <w:t>河南传统文化IP开发机制研究 评论地址：https://www.jiaokey.com/book/detail/96326540.html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