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人是教育的对象  教育人类学初探</w:t>
      </w:r>
    </w:p>
    <w:p>
      <w:r>
        <w:rPr>
          <w:rFonts w:ascii="宋体" w:hAnsi="宋体" w:eastAsia="宋体"/>
          <w:sz w:val="24"/>
        </w:rPr>
        <w:t>乌申斯基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人是教育的对象  教育人类学初探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乌申斯基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教育与其他科学的关系、教育学分支</w:t>
            </w:r>
          </w:p>
        </w:tc>
      </w:tr>
    </w:tbl>
    <w:p/>
    <w:p>
      <w:r>
        <w:t>本书出售、求购地址：https://www.jiaokey.com/book/detail/96325629.html</w:t>
      </w:r>
    </w:p>
    <w:p>
      <w:r>
        <w:t>更多教育与其他科学的关系、教育学分支图书推荐：https://www.jiaokey.com</w:t>
      </w:r>
    </w:p>
    <w:p>
      <w:r>
        <w:t>乌申斯基 其他作品：https://www.jiaokey.com/tag/乌申斯基.html</w:t>
      </w:r>
    </w:p>
    <w:p>
      <w:r>
        <w:t>关键词搜索：https://www.jiaokey.com/tag/人是教育的对象  教育人类学初探.html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