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光明在我们的前面</w:t>
      </w:r>
    </w:p>
    <w:p>
      <w:r>
        <w:rPr>
          <w:rFonts w:ascii="宋体" w:hAnsi="宋体" w:eastAsia="宋体"/>
          <w:sz w:val="24"/>
        </w:rPr>
        <w:t>胡也频,郭沫若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光明在我们的前面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胡也频,郭沫若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本书出售、求购地址：https://www.jiaokey.com/book/detail/96322206.html</w:t>
      </w:r>
    </w:p>
    <w:p>
      <w:r>
        <w:t>更多现代作品（1919~1949年）图书推荐：https://www.jiaokey.com</w:t>
      </w:r>
    </w:p>
    <w:p>
      <w:r>
        <w:t>胡也频,郭沫若 其他作品：https://www.jiaokey.com/tag/胡也频,郭沫若.html</w:t>
      </w:r>
    </w:p>
    <w:p>
      <w:r>
        <w:t>关键词搜索：https://www.jiaokey.com/tag/光明在我们的前面.html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