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第4卷  魏晋南北朝  修订版</w:t>
      </w:r>
    </w:p>
    <w:p>
      <w:r>
        <w:rPr>
          <w:rFonts w:ascii="宋体" w:hAnsi="宋体" w:eastAsia="宋体"/>
          <w:sz w:val="24"/>
        </w:rPr>
        <w:t>白钢,黄惠贤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第4卷  魏晋南北朝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白钢,黄惠贤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本书出售、求购地址：https://www.jiaokey.com/book/detail/96320881.html</w:t>
      </w:r>
    </w:p>
    <w:p>
      <w:r>
        <w:t>更多政治制度史图书推荐：https://www.jiaokey.com</w:t>
      </w:r>
    </w:p>
    <w:p>
      <w:r>
        <w:t>白钢,黄惠贤 其他作品：https://www.jiaokey.com/tag/白钢,黄惠贤.html</w:t>
      </w:r>
    </w:p>
    <w:p>
      <w:r>
        <w:t>关键词搜索：https://www.jiaokey.com/tag/中国政治制度通史  第4卷  魏晋南北朝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