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现代环境艺术表现技法教程</w:t>
      </w:r>
    </w:p>
    <w:p>
      <w:r>
        <w:rPr>
          <w:rFonts w:ascii="宋体" w:hAnsi="宋体" w:eastAsia="宋体"/>
          <w:sz w:val="24"/>
        </w:rPr>
        <w:t>刘宇,马振龙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现代环境艺术表现技法教程</w:t>
            </w:r>
          </w:p>
        </w:tc>
      </w:tr>
      <w:tr>
        <w:tc>
          <w:tcPr>
            <w:tcW w:type="dxa" w:w="4320"/>
          </w:tcPr>
          <w:p>
            <w:r>
              <w:t>作者</w:t>
            </w:r>
          </w:p>
        </w:tc>
        <w:tc>
          <w:tcPr>
            <w:tcW w:type="dxa" w:w="4320"/>
          </w:tcPr>
          <w:p>
            <w:r>
              <w:t>刘宇,马振龙</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9787801774644</w:t>
            </w:r>
          </w:p>
        </w:tc>
      </w:tr>
      <w:tr>
        <w:tc>
          <w:tcPr>
            <w:tcW w:type="dxa" w:w="4320"/>
          </w:tcPr>
          <w:p>
            <w:r>
              <w:t>出版日期</w:t>
            </w:r>
          </w:p>
        </w:tc>
        <w:tc>
          <w:tcPr>
            <w:tcW w:type="dxa" w:w="4320"/>
          </w:tcPr>
          <w:p>
            <w:r>
              <w:t>2013-07-01</w:t>
            </w:r>
          </w:p>
        </w:tc>
      </w:tr>
      <w:tr>
        <w:tc>
          <w:tcPr>
            <w:tcW w:type="dxa" w:w="4320"/>
          </w:tcPr>
          <w:p>
            <w:r>
              <w:t>页数</w:t>
            </w:r>
          </w:p>
        </w:tc>
        <w:tc>
          <w:tcPr>
            <w:tcW w:type="dxa" w:w="4320"/>
          </w:tcPr>
          <w:p>
            <w:r>
              <w:t>124</w:t>
            </w:r>
          </w:p>
        </w:tc>
      </w:tr>
      <w:tr>
        <w:tc>
          <w:tcPr>
            <w:tcW w:type="dxa" w:w="4320"/>
          </w:tcPr>
          <w:p>
            <w:r>
              <w:t>价格</w:t>
            </w:r>
          </w:p>
        </w:tc>
        <w:tc>
          <w:tcPr>
            <w:tcW w:type="dxa" w:w="4320"/>
          </w:tcPr>
          <w:p>
            <w:r/>
          </w:p>
        </w:tc>
      </w:tr>
      <w:tr>
        <w:tc>
          <w:tcPr>
            <w:tcW w:type="dxa" w:w="4320"/>
          </w:tcPr>
          <w:p>
            <w:r>
              <w:t>关键词</w:t>
            </w:r>
          </w:p>
        </w:tc>
        <w:tc>
          <w:tcPr>
            <w:tcW w:type="dxa" w:w="4320"/>
          </w:tcPr>
          <w:p>
            <w:r>
              <w:t>环境设计-教材</w:t>
            </w:r>
          </w:p>
        </w:tc>
      </w:tr>
      <w:tr>
        <w:tc>
          <w:tcPr>
            <w:tcW w:type="dxa" w:w="4320"/>
          </w:tcPr>
          <w:p>
            <w:r>
              <w:t>分类</w:t>
            </w:r>
          </w:p>
        </w:tc>
        <w:tc>
          <w:tcPr>
            <w:tcW w:type="dxa" w:w="4320"/>
          </w:tcPr>
          <w:p>
            <w:r>
              <w:t>建筑艺术与其他艺术和科学的关系</w:t>
            </w:r>
          </w:p>
        </w:tc>
      </w:tr>
    </w:tbl>
    <w:p/>
    <w:p>
      <w:pPr>
        <w:pStyle w:val="Heading1"/>
      </w:pPr>
      <w:r>
        <w:t>图书介绍</w:t>
      </w:r>
    </w:p>
    <w:p>
      <w:r>
        <w:t>“现代环境艺术表现技法”是现代环境艺术设计专业的一门必修课。本教程的目的在于训练学生使用各种表现材料进行效果图的绘制，锻炼学生设计思维与表达形式的快速结合，促进学生用设计语言进行表达沟通的能力。　本教程首先从广义的角度对表现技法与设计表现图的基本要素作了详细的介绍；其次，对设计表现图的草图、麦克笔、水粉写实、喷绘四种技法作了分别介绍，并附有优秀作品请读者赏析。</w:t>
      </w:r>
    </w:p>
    <w:p/>
    <w:p>
      <w:r>
        <w:t>本书出售、求购地址：https://www.jiaokey.com/book/detail/96294802.html</w:t>
      </w:r>
    </w:p>
    <w:p>
      <w:r>
        <w:t>更多建筑艺术与其他艺术和科学的关系图书推荐：https://www.jiaokey.com</w:t>
      </w:r>
    </w:p>
    <w:p>
      <w:r>
        <w:t>刘宇,马振龙 其他作品：https://www.jiaokey.com/tag/刘宇,马振龙.html</w:t>
      </w:r>
    </w:p>
    <w:p>
      <w:r>
        <w:t>北京：中国计划出版社 出版图书：https://www.jiaokey.com/tag/北京：中国计划出版社.html</w:t>
      </w:r>
    </w:p>
    <w:p>
      <w:r>
        <w:t>关键词搜索：https://www.jiaokey.com/tag/环境设计-教材.html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