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学前教师教育课程设置研究</w:t>
      </w:r>
    </w:p>
    <w:p>
      <w:r>
        <w:rPr>
          <w:rFonts w:ascii="宋体" w:hAnsi="宋体" w:eastAsia="宋体"/>
          <w:sz w:val="24"/>
        </w:rPr>
        <w:t>朱金山 著 · 教客网电子书</w:t>
      </w:r>
    </w:p>
    <w:p>
      <w:r>
        <w:t>找书就上教客网 —— www.jiaokey.com</w:t>
      </w:r>
    </w:p>
    <w:p/>
    <w:p>
      <w:r>
        <w:drawing>
          <wp:inline xmlns:a="http://schemas.openxmlformats.org/drawingml/2006/main" xmlns:pic="http://schemas.openxmlformats.org/drawingml/2006/picture">
            <wp:extent cx="2743200" cy="3785616"/>
            <wp:docPr id="1" name="Picture 1"/>
            <wp:cNvGraphicFramePr>
              <a:graphicFrameLocks noChangeAspect="1"/>
            </wp:cNvGraphicFramePr>
            <a:graphic>
              <a:graphicData uri="http://schemas.openxmlformats.org/drawingml/2006/picture">
                <pic:pic>
                  <pic:nvPicPr>
                    <pic:cNvPr id="0" name="96274320.jpg"/>
                    <pic:cNvPicPr/>
                  </pic:nvPicPr>
                  <pic:blipFill>
                    <a:blip r:embed="rId9"/>
                    <a:stretch>
                      <a:fillRect/>
                    </a:stretch>
                  </pic:blipFill>
                  <pic:spPr>
                    <a:xfrm>
                      <a:off x="0" y="0"/>
                      <a:ext cx="2743200" cy="3785616"/>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学前教师教育课程设置研究</w:t>
            </w:r>
          </w:p>
        </w:tc>
      </w:tr>
      <w:tr>
        <w:tc>
          <w:tcPr>
            <w:tcW w:type="dxa" w:w="4320"/>
          </w:tcPr>
          <w:p>
            <w:r>
              <w:t>作者</w:t>
            </w:r>
          </w:p>
        </w:tc>
        <w:tc>
          <w:tcPr>
            <w:tcW w:type="dxa" w:w="4320"/>
          </w:tcPr>
          <w:p>
            <w:r>
              <w:t>朱金山</w:t>
            </w:r>
          </w:p>
        </w:tc>
      </w:tr>
      <w:tr>
        <w:tc>
          <w:tcPr>
            <w:tcW w:type="dxa" w:w="4320"/>
          </w:tcPr>
          <w:p>
            <w:r>
              <w:t>出版社</w:t>
            </w:r>
          </w:p>
        </w:tc>
        <w:tc>
          <w:tcPr>
            <w:tcW w:type="dxa" w:w="4320"/>
          </w:tcPr>
          <w:p>
            <w:r>
              <w:t>长春：吉林人民出版社</w:t>
            </w:r>
          </w:p>
        </w:tc>
      </w:tr>
      <w:tr>
        <w:tc>
          <w:tcPr>
            <w:tcW w:type="dxa" w:w="4320"/>
          </w:tcPr>
          <w:p>
            <w:r>
              <w:t>ISBN</w:t>
            </w:r>
          </w:p>
        </w:tc>
        <w:tc>
          <w:tcPr>
            <w:tcW w:type="dxa" w:w="4320"/>
          </w:tcPr>
          <w:p>
            <w:r>
              <w:t>9787206171321</w:t>
            </w:r>
          </w:p>
        </w:tc>
      </w:tr>
      <w:tr>
        <w:tc>
          <w:tcPr>
            <w:tcW w:type="dxa" w:w="4320"/>
          </w:tcPr>
          <w:p>
            <w:r>
              <w:t>出版日期</w:t>
            </w:r>
          </w:p>
        </w:tc>
        <w:tc>
          <w:tcPr>
            <w:tcW w:type="dxa" w:w="4320"/>
          </w:tcPr>
          <w:p>
            <w:r>
              <w:t>2020-06-01</w:t>
            </w:r>
          </w:p>
        </w:tc>
      </w:tr>
      <w:tr>
        <w:tc>
          <w:tcPr>
            <w:tcW w:type="dxa" w:w="4320"/>
          </w:tcPr>
          <w:p>
            <w:r>
              <w:t>页数</w:t>
            </w:r>
          </w:p>
        </w:tc>
        <w:tc>
          <w:tcPr>
            <w:tcW w:type="dxa" w:w="4320"/>
          </w:tcPr>
          <w:p>
            <w:r>
              <w:t>159</w:t>
            </w:r>
          </w:p>
        </w:tc>
      </w:tr>
      <w:tr>
        <w:tc>
          <w:tcPr>
            <w:tcW w:type="dxa" w:w="4320"/>
          </w:tcPr>
          <w:p>
            <w:r>
              <w:t>价格</w:t>
            </w:r>
          </w:p>
        </w:tc>
        <w:tc>
          <w:tcPr>
            <w:tcW w:type="dxa" w:w="4320"/>
          </w:tcPr>
          <w:p>
            <w:r/>
          </w:p>
        </w:tc>
      </w:tr>
      <w:tr>
        <w:tc>
          <w:tcPr>
            <w:tcW w:type="dxa" w:w="4320"/>
          </w:tcPr>
          <w:p>
            <w:r>
              <w:t>关键词</w:t>
            </w:r>
          </w:p>
        </w:tc>
        <w:tc>
          <w:tcPr>
            <w:tcW w:type="dxa" w:w="4320"/>
          </w:tcPr>
          <w:p>
            <w:r>
              <w:t>学前教育-课程设置-教学研究-高等学校</w:t>
            </w:r>
          </w:p>
        </w:tc>
      </w:tr>
      <w:tr>
        <w:tc>
          <w:tcPr>
            <w:tcW w:type="dxa" w:w="4320"/>
          </w:tcPr>
          <w:p>
            <w:r>
              <w:t>分类</w:t>
            </w:r>
          </w:p>
        </w:tc>
        <w:tc>
          <w:tcPr>
            <w:tcW w:type="dxa" w:w="4320"/>
          </w:tcPr>
          <w:p>
            <w:r>
              <w:t>教学理论、教学法</w:t>
            </w:r>
          </w:p>
        </w:tc>
      </w:tr>
    </w:tbl>
    <w:p/>
    <w:p>
      <w:pPr>
        <w:pStyle w:val="Heading1"/>
      </w:pPr>
      <w:r>
        <w:t>图书介绍</w:t>
      </w:r>
    </w:p>
    <w:p>
      <w:r>
        <w:t>《学前教师教育课程设置研究》一书正是在这样的时代背景下应运而生的，该书不但梳理和分析了高校学前教师教育课程嬗变的历史、现状及问题，归纳总结了影响高校学前教师教育课程设置的主要因素，还以《教师教育课程标准（试行）》《幼儿园教师专业标准（试行）》和《３-６岁儿童学习与发展指南》为依据，针对高校学前教师教育课程设置与改进问题进行了深人的研究，初步构建了高校学前教师教育课程体系的应然图景，并提出了相应的保障建议，所得结论不仅极大地丰富了学前教师教育课程研究的相关理论成果，还能够为各高校推进自身学前教师教育课程改革提供有益的启示和借鉴。因而具有较强的理论意义和实践价值，同时也很好地契合了当前我国学前教育改革与发展的现实诉求。</w:t>
      </w:r>
    </w:p>
    <w:p/>
    <w:p>
      <w:r>
        <w:t>本书出售、求购地址：https://www.jiaokey.com/book/detail/96274320.html</w:t>
      </w:r>
    </w:p>
    <w:p>
      <w:r>
        <w:t>更多教学理论、教学法图书推荐：https://www.jiaokey.com</w:t>
      </w:r>
    </w:p>
    <w:p>
      <w:r>
        <w:t>朱金山 其他作品：https://www.jiaokey.com/tag/朱金山.html</w:t>
      </w:r>
    </w:p>
    <w:p>
      <w:r>
        <w:t>长春：吉林人民出版社 出版图书：https://www.jiaokey.com/tag/长春：吉林人民出版社.html</w:t>
      </w:r>
    </w:p>
    <w:p>
      <w:r>
        <w:t>关键词搜索：https://www.jiaokey.com/tag/学前教育-课程设置-教学研究-高等学校.html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