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流动消费者  数字化时代的未来增长与品牌管理</w:t>
      </w:r>
    </w:p>
    <w:p>
      <w:r>
        <w:rPr>
          <w:rFonts w:ascii="宋体" w:hAnsi="宋体" w:eastAsia="宋体"/>
          <w:sz w:val="24"/>
        </w:rPr>
        <w:t>刘佳琼责任编辑；陈科典，刘春泉译；（巴西）特奥·科雷亚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流动消费者  数字化时代的未来增长与品牌管理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刘佳琼责任编辑；陈科典，刘春泉译；（巴西）特奥·科雷亚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本书出售、求购地址：https://www.jiaokey.com/book/detail/96230239.html</w:t>
      </w:r>
    </w:p>
    <w:p>
      <w:r>
        <w:t>更多相关图书推荐：https://www.jiaokey.com</w:t>
      </w:r>
    </w:p>
    <w:p>
      <w:r>
        <w:t>刘佳琼责任编辑；陈科典，刘春泉译；（巴西）特奥·科雷亚 其他作品：https://www.jiaokey.com/tag/刘佳琼责任编辑；陈科典，刘春泉译；（巴西）特奥·科雷亚.html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关键词搜索：https://www.jiaokey.com/tag/流动消费者  数字化时代的未来增长与品牌管理.html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