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书名：中国宏观收入分配结构变化对货币需求的影响研究</w:t>
      </w:r>
    </w:p>
    <w:p>
      <w:r>
        <w:t>作者:周文著</w:t>
      </w:r>
    </w:p>
    <w:p>
      <w:r>
        <w:t>出版社:武汉：湖北人民出版社</w:t>
      </w:r>
    </w:p>
    <w:p>
      <w:r>
        <w:t>出版日期：2018.03</w:t>
      </w:r>
    </w:p>
    <w:p>
      <w:r>
        <w:t>总页数：263</w:t>
      </w:r>
    </w:p>
    <w:p>
      <w:r>
        <w:t>更多请访问教客网:www.jiaokey.com</w:t>
      </w:r>
    </w:p>
    <w:p>
      <w:r>
        <w:t>中国宏观收入分配结构变化对货币需求的影响研究评论地址：https://www.jiaokey.com/book/detail/96226436.html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