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特殊人群管理全覆盖的理论与实践</w:t>
      </w:r>
    </w:p>
    <w:p>
      <w:r>
        <w:rPr>
          <w:rFonts w:ascii="宋体" w:hAnsi="宋体" w:eastAsia="宋体"/>
          <w:sz w:val="24"/>
        </w:rPr>
        <w:t>张光东，万力主编；何祝荣，李萍，张仪，杨学农，宋行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特殊人群管理全覆盖的理论与实践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张光东，万力主编；何祝荣，李萍，张仪，杨学农，宋行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本书出售、求购地址：https://www.jiaokey.com/book/detail/96195337.html</w:t>
      </w:r>
    </w:p>
    <w:p>
      <w:r>
        <w:t>更多相关图书推荐：https://www.jiaokey.com</w:t>
      </w:r>
    </w:p>
    <w:p>
      <w:r>
        <w:t>张光东，万力主编；何祝荣，李萍，张仪，杨学农，宋行 其他作品：https://www.jiaokey.com/tag/张光东，万力主编；何祝荣，李萍，张仪，杨学农，宋行.html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关键词搜索：https://www.jiaokey.com/tag/特殊人群管理全覆盖的理论与实践.html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