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计算机应用基础</w:t>
      </w:r>
    </w:p>
    <w:p>
      <w:r>
        <w:rPr>
          <w:rFonts w:ascii="宋体" w:hAnsi="宋体" w:eastAsia="宋体"/>
          <w:sz w:val="24"/>
        </w:rPr>
        <w:t>董昶 著 · 教客网电子书</w:t>
      </w:r>
    </w:p>
    <w:p>
      <w:r>
        <w:t>找书就上教客网 —— www.jiaokey.com</w:t>
      </w:r>
    </w:p>
    <w:p/>
    <w:p>
      <w:r>
        <w:drawing>
          <wp:inline xmlns:a="http://schemas.openxmlformats.org/drawingml/2006/main" xmlns:pic="http://schemas.openxmlformats.org/drawingml/2006/picture">
            <wp:extent cx="2743200" cy="3823599"/>
            <wp:docPr id="1" name="Picture 1"/>
            <wp:cNvGraphicFramePr>
              <a:graphicFrameLocks noChangeAspect="1"/>
            </wp:cNvGraphicFramePr>
            <a:graphic>
              <a:graphicData uri="http://schemas.openxmlformats.org/drawingml/2006/picture">
                <pic:pic>
                  <pic:nvPicPr>
                    <pic:cNvPr id="0" name="96191812.jpg"/>
                    <pic:cNvPicPr/>
                  </pic:nvPicPr>
                  <pic:blipFill>
                    <a:blip r:embed="rId9"/>
                    <a:stretch>
                      <a:fillRect/>
                    </a:stretch>
                  </pic:blipFill>
                  <pic:spPr>
                    <a:xfrm>
                      <a:off x="0" y="0"/>
                      <a:ext cx="2743200" cy="382359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计算机应用基础</w:t>
            </w:r>
          </w:p>
        </w:tc>
      </w:tr>
      <w:tr>
        <w:tc>
          <w:tcPr>
            <w:tcW w:type="dxa" w:w="4320"/>
          </w:tcPr>
          <w:p>
            <w:r>
              <w:t>作者</w:t>
            </w:r>
          </w:p>
        </w:tc>
        <w:tc>
          <w:tcPr>
            <w:tcW w:type="dxa" w:w="4320"/>
          </w:tcPr>
          <w:p>
            <w:r>
              <w:t>董昶</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9787568259194</w:t>
            </w:r>
          </w:p>
        </w:tc>
      </w:tr>
      <w:tr>
        <w:tc>
          <w:tcPr>
            <w:tcW w:type="dxa" w:w="4320"/>
          </w:tcPr>
          <w:p>
            <w:r>
              <w:t>出版日期</w:t>
            </w:r>
          </w:p>
        </w:tc>
        <w:tc>
          <w:tcPr>
            <w:tcW w:type="dxa" w:w="4320"/>
          </w:tcPr>
          <w:p>
            <w:r>
              <w:t>2018-07-01</w:t>
            </w:r>
          </w:p>
        </w:tc>
      </w:tr>
      <w:tr>
        <w:tc>
          <w:tcPr>
            <w:tcW w:type="dxa" w:w="4320"/>
          </w:tcPr>
          <w:p>
            <w:r>
              <w:t>页数</w:t>
            </w:r>
          </w:p>
        </w:tc>
        <w:tc>
          <w:tcPr>
            <w:tcW w:type="dxa" w:w="4320"/>
          </w:tcPr>
          <w:p>
            <w:r>
              <w:t>203</w:t>
            </w:r>
          </w:p>
        </w:tc>
      </w:tr>
      <w:tr>
        <w:tc>
          <w:tcPr>
            <w:tcW w:type="dxa" w:w="4320"/>
          </w:tcPr>
          <w:p>
            <w:r>
              <w:t>价格</w:t>
            </w:r>
          </w:p>
        </w:tc>
        <w:tc>
          <w:tcPr>
            <w:tcW w:type="dxa" w:w="4320"/>
          </w:tcPr>
          <w:p>
            <w:r/>
          </w:p>
        </w:tc>
      </w:tr>
      <w:tr>
        <w:tc>
          <w:tcPr>
            <w:tcW w:type="dxa" w:w="4320"/>
          </w:tcPr>
          <w:p>
            <w:r>
              <w:t>关键词</w:t>
            </w:r>
          </w:p>
        </w:tc>
        <w:tc>
          <w:tcPr>
            <w:tcW w:type="dxa" w:w="4320"/>
          </w:tcPr>
          <w:p>
            <w:r>
              <w:t>电子计算机-高等学校-教材</w:t>
            </w:r>
          </w:p>
        </w:tc>
      </w:tr>
      <w:tr>
        <w:tc>
          <w:tcPr>
            <w:tcW w:type="dxa" w:w="4320"/>
          </w:tcPr>
          <w:p>
            <w:r>
              <w:t>分类</w:t>
            </w:r>
          </w:p>
        </w:tc>
        <w:tc>
          <w:tcPr>
            <w:tcW w:type="dxa" w:w="4320"/>
          </w:tcPr>
          <w:p>
            <w:r>
              <w:t>计算机的应用</w:t>
            </w:r>
          </w:p>
        </w:tc>
      </w:tr>
    </w:tbl>
    <w:p/>
    <w:p>
      <w:pPr>
        <w:pStyle w:val="Heading1"/>
      </w:pPr>
      <w:r>
        <w:t>图书介绍</w:t>
      </w:r>
    </w:p>
    <w:p>
      <w:r>
        <w:t>《计算机应用基础高等职业教育“十三五”规划新形态教材》是根据高职高专非计算机专业的教学要求，结合《全国高校计算机等级考试（一级考试）大纲》和当前计算机通用技术编写而成的。作为计算机科学普及书籍，《计算机应用基础高等职业教育“十三五”规划新形态教材》全面讲述了计算机基础知识、Windows7操作系统、文字处理软件Word2010、电子表格软件Excel2010、演示文稿软件PowerPoint2010、因特网及其应用等知识。根据高职的学生特点和教学要求，《计算机应用基础高等职业教育“十三五”规划新形态教材》以“激发学习兴趣”“培养工匠精神”为指导思想，在内容编排和组织上兼顾“针对考试、实用高效”的目标，将考试认证、课堂学习、职场应用紧密结合起来，加强教材的应用性和创新性。全书采用项目实战来贯穿理论的组织学习模式，把内容分解到6个项目中，每个项目有若干任务，把考试知识点、难以理解的知识点及容易混淆的知识点合理安排到项目的各个任务中。对于操作性强的知识点，多以图片、表格及分解步骤讲解的形式予以直观体现，学生可根据书中的介绍进行上机实践。对于理论性强的内容，配有习题予以强化。</w:t>
      </w:r>
    </w:p>
    <w:p/>
    <w:p>
      <w:r>
        <w:t>本书出售、求购地址：https://www.jiaokey.com/book/detail/96191812.html</w:t>
      </w:r>
    </w:p>
    <w:p>
      <w:r>
        <w:t>更多计算机的应用图书推荐：https://www.jiaokey.com</w:t>
      </w:r>
    </w:p>
    <w:p>
      <w:r>
        <w:t>董昶 其他作品：https://www.jiaokey.com/tag/董昶.html</w:t>
      </w:r>
    </w:p>
    <w:p>
      <w:r>
        <w:t>北京：北京理工大学出版社 出版图书：https://www.jiaokey.com/tag/北京：北京理工大学出版社.html</w:t>
      </w:r>
    </w:p>
    <w:p>
      <w:r>
        <w:t>关键词搜索：https://www.jiaokey.com/tag/电子计算机-高等学校-教材.html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