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单片机原理与接口技术u3000C51版</w:t>
      </w:r>
    </w:p>
    <w:p>
      <w:r>
        <w:rPr>
          <w:rFonts w:ascii="宋体" w:hAnsi="宋体" w:eastAsia="宋体"/>
          <w:sz w:val="24"/>
        </w:rPr>
        <w:t>唐红雨，王彬主编；孙红军，朱名强，黎有好副主编；刘英会，蓝日卫，唐小华，梁飘，黄磊编委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单片机原理与接口技术u3000C51版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唐红雨，王彬主编；孙红军，朱名强，黎有好副主编；刘英会，蓝日卫，唐小华，梁飘，黄磊编委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本书出售、求购地址：https://www.jiaokey.com/book/detail/96185506.html</w:t>
      </w:r>
    </w:p>
    <w:p>
      <w:r>
        <w:t>更多相关图书推荐：https://www.jiaokey.com</w:t>
      </w:r>
    </w:p>
    <w:p>
      <w:r>
        <w:t>唐红雨，王彬主编；孙红军，朱名强，黎有好副主编；刘英会，蓝日卫，唐小华，梁飘，黄磊编委 其他作品：https://www.jiaokey.com/tag/唐红雨，王彬主编；孙红军，朱名强，黎有好副主编；刘英会，蓝日卫，唐小华，梁飘，黄磊编委.html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关键词搜索：https://www.jiaokey.com/tag/单片机原理与接口技术u3000C51版.html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