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文艺复兴时代著名政治思想家及其代表作</w:t>
      </w:r>
    </w:p>
    <w:p>
      <w:r>
        <w:rPr>
          <w:rFonts w:ascii="宋体" w:hAnsi="宋体" w:eastAsia="宋体"/>
          <w:sz w:val="24"/>
        </w:rPr>
        <w:t>刘丹忱著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文艺复兴时代著名政治思想家及其代表作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本书出售、求购地址：https://www.jiaokey.com/book/detail/96177661.html</w:t>
      </w:r>
    </w:p>
    <w:p>
      <w:r>
        <w:t>更多相关图书推荐：https://www.jiaokey.com</w:t>
      </w:r>
    </w:p>
    <w:p>
      <w:r>
        <w:t>刘丹忱著 其他作品：https://www.jiaokey.com/tag/刘丹忱著.html</w:t>
      </w:r>
    </w:p>
    <w:p>
      <w:r>
        <w:t>关键词搜索：https://www.jiaokey.com/tag/文艺复兴时代著名政治思想家及其代表作.html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