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象棋特级大师讲布局  定式与战理</w:t>
      </w:r>
    </w:p>
    <w:p>
      <w:r>
        <w:rPr>
          <w:rFonts w:ascii="宋体" w:hAnsi="宋体" w:eastAsia="宋体"/>
          <w:sz w:val="24"/>
        </w:rPr>
        <w:t>阎文清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象棋特级大师讲布局  定式与战理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阎文清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本书出售、求购地址：https://www.jiaokey.com/book/detail/96168521.html</w:t>
      </w:r>
    </w:p>
    <w:p>
      <w:r>
        <w:t>更多相关图书推荐：https://www.jiaokey.com</w:t>
      </w:r>
    </w:p>
    <w:p>
      <w:r>
        <w:t>阎文清 其他作品：https://www.jiaokey.com/tag/阎文清.html</w:t>
      </w:r>
    </w:p>
    <w:p>
      <w:r>
        <w:t>关键词搜索：https://www.jiaokey.com/tag/象棋特级大师讲布局  定式与战理.html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