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民国初年的文学思潮与文学运动</w:t>
      </w:r>
    </w:p>
    <w:p>
      <w:r>
        <w:rPr>
          <w:rFonts w:ascii="宋体" w:hAnsi="宋体" w:eastAsia="宋体"/>
          <w:sz w:val="24"/>
        </w:rPr>
        <w:t>郝庆军著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民国初年的文学思潮与文学运动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本书出售、求购地址：https://www.jiaokey.com/book/detail/96163765.html</w:t>
      </w:r>
    </w:p>
    <w:p>
      <w:r>
        <w:t>更多相关图书推荐：https://www.jiaokey.com</w:t>
      </w:r>
    </w:p>
    <w:p>
      <w:r>
        <w:t>郝庆军著 其他作品：https://www.jiaokey.com/tag/郝庆军著.html</w:t>
      </w:r>
    </w:p>
    <w:p>
      <w:r>
        <w:t>关键词搜索：https://www.jiaokey.com/tag/民国初年的文学思潮与文学运动.html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