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书名：环境污染赔偿纠纷法律适用指南</w:t>
      </w:r>
    </w:p>
    <w:p>
      <w:r>
        <w:t>作者：陈百顺，严月仙主编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总页数：241</w:t>
      </w:r>
    </w:p>
    <w:p>
      <w:r>
        <w:t>更多请访问教客网: www.jiaokey.com</w:t>
      </w:r>
    </w:p>
    <w:p>
      <w:r>
        <w:t>环境污染赔偿纠纷法律适用指南 评论地址：https://www.jiaokey.com/book/detail/96154042.html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