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第15卷  商业志</w:t>
      </w:r>
    </w:p>
    <w:p>
      <w:r>
        <w:rPr>
          <w:rFonts w:ascii="宋体" w:hAnsi="宋体" w:eastAsia="宋体"/>
          <w:sz w:val="24"/>
        </w:rPr>
        <w:t>李协坤主编；童茂林副主编；罗治平，童茂林，符振寰，常松柏，王惠华编写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第15卷  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李协坤主编；童茂林副主编；罗治平，童茂林，符振寰，常松柏，王惠华编写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本书出售、求购地址：https://www.jiaokey.com/book/detail/96123595.html</w:t>
      </w:r>
    </w:p>
    <w:p>
      <w:r>
        <w:t>更多相关图书推荐：https://www.jiaokey.com</w:t>
      </w:r>
    </w:p>
    <w:p>
      <w:r>
        <w:t>李协坤主编；童茂林副主编；罗治平，童茂林，符振寰，常松柏，王惠华编写 其他作品：https://www.jiaokey.com/tag/李协坤主编；童茂林副主编；罗治平，童茂林，符振寰，常松柏，王惠华编写.html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关键词搜索：https://www.jiaokey.com/tag/桃源县志  第15卷  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