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书名：现代经济伦理背景下的企业财务文化学</w:t>
      </w:r>
    </w:p>
    <w:p>
      <w:r>
        <w:t>作者:马焱著</w:t>
      </w:r>
    </w:p>
    <w:p>
      <w:r>
        <w:t>出版社:西安：陕西人民出版社</w:t>
      </w:r>
    </w:p>
    <w:p>
      <w:r>
        <w:t>出版日期：2009</w:t>
      </w:r>
    </w:p>
    <w:p>
      <w:r>
        <w:t>总页数：263</w:t>
      </w:r>
    </w:p>
    <w:p>
      <w:r>
        <w:t>更多请访问教客网:www.jiaokey.com</w:t>
      </w:r>
    </w:p>
    <w:p>
      <w:r>
        <w:t>现代经济伦理背景下的企业财务文化学评论地址：https://www.jiaokey.com/book/detail/96122380.html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