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书名：经济新常态下东北制造业转型升级问题研究  基于城市区位资源要素的视角</w:t>
      </w:r>
    </w:p>
    <w:p>
      <w:r>
        <w:t>作者:肖国东著</w:t>
      </w:r>
    </w:p>
    <w:p>
      <w:r>
        <w:t>出版社:长春：吉林人民出版社</w:t>
      </w:r>
    </w:p>
    <w:p>
      <w:r>
        <w:t>出版日期：2015.12</w:t>
      </w:r>
    </w:p>
    <w:p>
      <w:r>
        <w:t>总页数：145</w:t>
      </w:r>
    </w:p>
    <w:p>
      <w:r>
        <w:t>更多请访问教客网:www.jiaokey.com</w:t>
      </w:r>
    </w:p>
    <w:p>
      <w:r>
        <w:t>经济新常态下东北制造业转型升级问题研究  基于城市区位资源要素的视角评论地址：https://www.jiaokey.com/book/detail/96120475.html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