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</w:t>
      </w:r>
    </w:p>
    <w:p>
      <w:r>
        <w:rPr>
          <w:rFonts w:ascii="宋体" w:hAnsi="宋体" w:eastAsia="宋体"/>
          <w:sz w:val="24"/>
        </w:rPr>
        <w:t>尉庆国，韩文艳，苏铁熊主编；仝志辉，朱亚伟副主编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尉庆国，韩文艳，苏铁熊主编；仝志辉，朱亚伟副主编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本书出售、求购地址：https://www.jiaokey.com/book/detail/96104445.html</w:t>
      </w:r>
    </w:p>
    <w:p>
      <w:r>
        <w:t>更多相关图书推荐：https://www.jiaokey.com</w:t>
      </w:r>
    </w:p>
    <w:p>
      <w:r>
        <w:t>尉庆国，韩文艳，苏铁熊主编；仝志辉，朱亚伟副主编 其他作品：https://www.jiaokey.com/tag/尉庆国，韩文艳，苏铁熊主编；仝志辉，朱亚伟副主编.html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