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书名：艺术启蒙与趣味冲突</w:t>
      </w:r>
    </w:p>
    <w:p>
      <w:r>
        <w:t>作者：商勇著</w:t>
      </w:r>
    </w:p>
    <w:p>
      <w:r>
        <w:t>出版社：石家庄：河北美术出版社</w:t>
      </w:r>
    </w:p>
    <w:p>
      <w:r>
        <w:t>出版日期：2014.04</w:t>
      </w:r>
    </w:p>
    <w:p>
      <w:r>
        <w:t>总页数：396</w:t>
      </w:r>
    </w:p>
    <w:p>
      <w:r>
        <w:t>更多请访问教客网: www.jiaokey.com</w:t>
      </w:r>
    </w:p>
    <w:p>
      <w:r>
        <w:t>艺术启蒙与趣味冲突 评论地址：https://www.jiaokey.com/book/detail/96086454.html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