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智慧双语  活动课程</w:t>
      </w:r>
    </w:p>
    <w:p>
      <w:r>
        <w:rPr>
          <w:rFonts w:ascii="宋体" w:hAnsi="宋体" w:eastAsia="宋体"/>
          <w:sz w:val="24"/>
        </w:rPr>
        <w:t>吕文清,王亚苹总,张利,Rache,姜怡名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智慧双语  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吕文清,王亚苹总,张利,Rache,姜怡名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本书出售、求购地址：https://www.jiaokey.com/book/detail/96080904.html</w:t>
      </w:r>
    </w:p>
    <w:p>
      <w:r>
        <w:t>更多教学理论、教学法图书推荐：https://www.jiaokey.com</w:t>
      </w:r>
    </w:p>
    <w:p>
      <w:r>
        <w:t>吕文清,王亚苹总,张利,Rache,姜怡名 其他作品：https://www.jiaokey.com/tag/吕文清,王亚苹总,张利,Rache,姜怡名.html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关键词搜索：https://www.jiaokey.com/tag/智慧双语 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