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书名：高等院校法学专业核心课程规划教材  中南大学本科精品课程教材  民法学  第2版</w:t>
      </w:r>
    </w:p>
    <w:p>
      <w:r>
        <w:t>作者：余卫明主编</w:t>
      </w:r>
    </w:p>
    <w:p>
      <w:r>
        <w:t>出版社：长沙：中南大学出版社</w:t>
      </w:r>
    </w:p>
    <w:p>
      <w:r>
        <w:t>出版日期：2013.02</w:t>
      </w:r>
    </w:p>
    <w:p>
      <w:r>
        <w:t>总页数：466</w:t>
      </w:r>
    </w:p>
    <w:p>
      <w:r>
        <w:t>更多请访问教客网: www.jiaokey.com</w:t>
      </w:r>
    </w:p>
    <w:p>
      <w:r>
        <w:t>高等院校法学专业核心课程规划教材  中南大学本科精品课程教材  民法学  第2版 评论地址：https://www.jiaokey.com/book/detail/96058102.html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