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文艺研究的数字审美之维</w:t>
      </w:r>
    </w:p>
    <w:p>
      <w:r>
        <w:rPr>
          <w:rFonts w:ascii="宋体" w:hAnsi="宋体" w:eastAsia="宋体"/>
          <w:sz w:val="24"/>
        </w:rPr>
        <w:t>孙恒存，张成华，谭成著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文艺研究的数字审美之维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孙恒存，张成华，谭成著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本书出售、求购地址：https://www.jiaokey.com/book/detail/96037887.html</w:t>
      </w:r>
    </w:p>
    <w:p>
      <w:r>
        <w:t>更多相关图书推荐：https://www.jiaokey.com</w:t>
      </w:r>
    </w:p>
    <w:p>
      <w:r>
        <w:t>孙恒存，张成华，谭成著 其他作品：https://www.jiaokey.com/tag/孙恒存，张成华，谭成著.html</w:t>
      </w:r>
    </w:p>
    <w:p>
      <w:r>
        <w:t>关键词搜索：https://www.jiaokey.com/tag/文艺研究的数字审美之维.html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