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红楼梦故事  乱世大观园篇  茗烟闹义学</w:t>
      </w:r>
    </w:p>
    <w:p>
      <w:r>
        <w:rPr>
          <w:rFonts w:ascii="宋体" w:hAnsi="宋体" w:eastAsia="宋体"/>
          <w:sz w:val="24"/>
        </w:rPr>
        <w:t>（清）曹雪芹原著；石良改编；周申等绘画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红楼梦故事  乱世大观园篇  茗烟闹义学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（清）曹雪芹原著；石良改编；周申等绘画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本书出售、求购地址：https://www.jiaokey.com/book/detail/96036643.html</w:t>
      </w:r>
    </w:p>
    <w:p>
      <w:r>
        <w:t>更多相关图书推荐：https://www.jiaokey.com</w:t>
      </w:r>
    </w:p>
    <w:p>
      <w:r>
        <w:t>（清）曹雪芹原著；石良改编；周申等绘画 其他作品：https://www.jiaokey.com/tag/（清）曹雪芹原著；石良改编；周申等绘画.html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关键词搜索：https://www.jiaokey.com/tag/红楼梦故事  乱世大观园篇  茗烟闹义学.html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