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意林动物小说馆系列  彩虹鸽</w:t>
      </w:r>
    </w:p>
    <w:p>
      <w:r>
        <w:rPr>
          <w:rFonts w:ascii="宋体" w:hAnsi="宋体" w:eastAsia="宋体"/>
          <w:sz w:val="24"/>
        </w:rPr>
        <w:t>（美）达恩·葛帕·默克奇（MukerjiD.G.）著；万海棠编译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意林动物小说馆系列  彩虹鸽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（美）达恩·葛帕·默克奇（MukerjiD.G.）著；万海棠编译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本书出售、求购地址：https://www.jiaokey.com/book/detail/96030976.html</w:t>
      </w:r>
    </w:p>
    <w:p>
      <w:r>
        <w:t>更多相关图书推荐：https://www.jiaokey.com</w:t>
      </w:r>
    </w:p>
    <w:p>
      <w:r>
        <w:t>（美）达恩·葛帕·默克奇（MukerjiD.G.）著；万海棠编译 其他作品：https://www.jiaokey.com/tag/（美）达恩·葛帕·默克奇（MukerjiD.G.）著；万海棠编译.html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关键词搜索：https://www.jiaokey.com/tag/意林动物小说馆系列  彩虹鸽.html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