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白露为霜  一个人的二十四节气</w:t>
      </w:r>
    </w:p>
    <w:p>
      <w:r>
        <w:rPr>
          <w:rFonts w:ascii="宋体" w:hAnsi="宋体" w:eastAsia="宋体"/>
          <w:sz w:val="24"/>
        </w:rPr>
        <w:t>王晓平著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白露为霜  一个人的二十四节气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本书出售、求购地址：https://www.jiaokey.com/book/detail/96006344.html</w:t>
      </w:r>
    </w:p>
    <w:p>
      <w:r>
        <w:t>更多相关图书推荐：https://www.jiaokey.com</w:t>
      </w:r>
    </w:p>
    <w:p>
      <w:r>
        <w:t>王晓平著 其他作品：https://www.jiaokey.com/tag/王晓平著.html</w:t>
      </w:r>
    </w:p>
    <w:p>
      <w:r>
        <w:t>兰州：甘肃民族出版社 出版图书：https://www.jiaokey.com/tag/兰州：甘肃民族出版社.html</w:t>
      </w:r>
    </w:p>
    <w:p>
      <w:r>
        <w:t>关键词搜索：https://www.jiaokey.com/tag/白露为霜  一个人的二十四节气.html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