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欧洲21国优才教育  调查与展望</w:t>
      </w:r>
    </w:p>
    <w:p>
      <w:r>
        <w:rPr>
          <w:rFonts w:ascii="宋体" w:hAnsi="宋体" w:eastAsia="宋体"/>
          <w:sz w:val="24"/>
        </w:rPr>
        <w:t>（荷）F.J.孟克斯，（荷）R.普弗拉热著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欧洲21国优才教育  调查与展望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（荷）F.J.孟克斯，（荷）R.普弗拉热著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本书出售、求购地址：https://www.jiaokey.com/book/detail/96003098.html</w:t>
      </w:r>
    </w:p>
    <w:p>
      <w:r>
        <w:t>更多相关图书推荐：https://www.jiaokey.com</w:t>
      </w:r>
    </w:p>
    <w:p>
      <w:r>
        <w:t>（荷）F.J.孟克斯，（荷）R.普弗拉热著 其他作品：https://www.jiaokey.com/tag/（荷）F.J.孟克斯，（荷）R.普弗拉热著.html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关键词搜索：https://www.jiaokey.com/tag/欧洲21国优才教育  调查与展望.html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