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小学语文教师（2010年第1期）</w:t>
      </w:r>
    </w:p>
    <w:p>
      <w:r>
        <w:rPr>
          <w:rFonts w:ascii="宋体" w:hAnsi="宋体" w:eastAsia="宋体"/>
          <w:sz w:val="24"/>
        </w:rPr>
        <w:t>包南麟主编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小学语文教师（2010年第1期）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包南麟主编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上海世纪出版股份有限公司教育出版社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本书出售、求购地址：https://www.jiaokey.com/book/detail/90143024.html</w:t>
      </w:r>
    </w:p>
    <w:p>
      <w:r>
        <w:t>更多相关图书推荐：https://www.jiaokey.com</w:t>
      </w:r>
    </w:p>
    <w:p>
      <w:r>
        <w:t>包南麟主编 其他作品：https://www.jiaokey.com/tag/包南麟主编.html</w:t>
      </w:r>
    </w:p>
    <w:p>
      <w:r>
        <w:t>上海世纪出版股份有限公司教育出版社 出版图书：https://www.jiaokey.com/tag/上海世纪出版股份有限公司教育出版社.html</w:t>
      </w:r>
    </w:p>
    <w:p>
      <w:r>
        <w:t>关键词搜索：https://www.jiaokey.com/tag/小学语文教师（2010年第1期）.html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