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告别口臭：保持清爽好气氛</w:t>
      </w:r>
    </w:p>
    <w:p>
      <w:r>
        <w:rPr>
          <w:rFonts w:ascii="宋体" w:hAnsi="宋体" w:eastAsia="宋体"/>
          <w:sz w:val="24"/>
        </w:rPr>
        <w:t>彭春美主编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告别口臭：保持清爽好气氛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彭春美主编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本书出售、求购地址：https://www.jiaokey.com/book/detail/90126351.html</w:t>
      </w:r>
    </w:p>
    <w:p>
      <w:r>
        <w:t>更多相关图书推荐：https://www.jiaokey.com</w:t>
      </w:r>
    </w:p>
    <w:p>
      <w:r>
        <w:t>彭春美主编 其他作品：https://www.jiaokey.com/tag/彭春美主编.html</w:t>
      </w:r>
    </w:p>
    <w:p>
      <w:r>
        <w:t>中原农民出版社 出版图书：https://www.jiaokey.com/tag/中原农民出版社.html</w:t>
      </w:r>
    </w:p>
    <w:p>
      <w:r>
        <w:t>关键词搜索：https://www.jiaokey.com/tag/告别口臭：保持清爽好气氛.html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