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微机常用工具软件的技术及使用</w:t>
      </w:r>
    </w:p>
    <w:p>
      <w:r>
        <w:rPr>
          <w:rFonts w:ascii="宋体" w:hAnsi="宋体" w:eastAsia="宋体"/>
          <w:sz w:val="24"/>
        </w:rPr>
        <w:t>吴洪森，夏超英，方安宁，方新编著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微机常用工具软件的技术及使用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吴洪森，夏超英，方安宁，方新编著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本书出售、求购地址：https://www.jiaokey.com/book/detail/90126193.html</w:t>
      </w:r>
    </w:p>
    <w:p>
      <w:r>
        <w:t>更多相关图书推荐：https://www.jiaokey.com</w:t>
      </w:r>
    </w:p>
    <w:p>
      <w:r>
        <w:t>吴洪森，夏超英，方安宁，方新编著 其他作品：https://www.jiaokey.com/tag/吴洪森，夏超英，方安宁，方新编著.html</w:t>
      </w:r>
    </w:p>
    <w:p>
      <w:r>
        <w:t>浙江大学出版社 出版图书：https://www.jiaokey.com/tag/浙江大学出版社.html</w:t>
      </w:r>
    </w:p>
    <w:p>
      <w:r>
        <w:t>关键词搜索：https://www.jiaokey.com/tag/微机常用工具软件的技术及使用.html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