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童心·蚁食·龟欲·猴行：名老中医干祖望养生之道</w:t>
      </w:r>
    </w:p>
    <w:p>
      <w:r>
        <w:rPr>
          <w:rFonts w:ascii="宋体" w:hAnsi="宋体" w:eastAsia="宋体"/>
          <w:sz w:val="24"/>
        </w:rPr>
        <w:t>干祖望著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童心·蚁食·龟欲·猴行：名老中医干祖望养生之道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本书出售、求购地址：https://www.jiaokey.com/book/detail/90125987.html</w:t>
      </w:r>
    </w:p>
    <w:p>
      <w:r>
        <w:t>更多相关图书推荐：https://www.jiaokey.com</w:t>
      </w:r>
    </w:p>
    <w:p>
      <w:r>
        <w:t>干祖望著 其他作品：https://www.jiaokey.com/tag/干祖望著.html</w:t>
      </w:r>
    </w:p>
    <w:p>
      <w:r>
        <w:t>东南大学出版社 出版图书：https://www.jiaokey.com/tag/东南大学出版社.html</w:t>
      </w:r>
    </w:p>
    <w:p>
      <w:r>
        <w:t>关键词搜索：https://www.jiaokey.com/tag/童心·蚁食·龟欲·猴行：名老中医干祖望养生之道.html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