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保护与救济：社会转型下的权利机制研究</w:t>
      </w:r>
    </w:p>
    <w:p>
      <w:r>
        <w:rPr>
          <w:rFonts w:ascii="宋体" w:hAnsi="宋体" w:eastAsia="宋体"/>
          <w:sz w:val="24"/>
        </w:rPr>
        <w:t>袁红梅等著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保护与救济：社会转型下的权利机制研究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本书出售、求购地址：https://www.jiaokey.com/book/detail/90125659.html</w:t>
      </w:r>
    </w:p>
    <w:p>
      <w:r>
        <w:t>更多相关图书推荐：https://www.jiaokey.com</w:t>
      </w:r>
    </w:p>
    <w:p>
      <w:r>
        <w:t>袁红梅等著 其他作品：https://www.jiaokey.com/tag/袁红梅等著.html</w:t>
      </w:r>
    </w:p>
    <w:p>
      <w:r>
        <w:t>吉林人民出版社 出版图书：https://www.jiaokey.com/tag/吉林人民出版社.html</w:t>
      </w:r>
    </w:p>
    <w:p>
      <w:r>
        <w:t>关键词搜索：https://www.jiaokey.com/tag/保护与救济：社会转型下的权利机制研究.html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