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科学用药保健康：呼吸系统疾病、过敏性疾病、风湿免疫疾病用药</w:t>
      </w:r>
    </w:p>
    <w:p>
      <w:r>
        <w:rPr>
          <w:rFonts w:ascii="宋体" w:hAnsi="宋体" w:eastAsia="宋体"/>
          <w:sz w:val="24"/>
        </w:rPr>
        <w:t>常州市科学技术协会组编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科学用药保健康：呼吸系统疾病、过敏性疾病、风湿免疫疾病用药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常州市科学技术协会组编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本书出售、求购地址：https://www.jiaokey.com/book/detail/90125602.html</w:t>
      </w:r>
    </w:p>
    <w:p>
      <w:r>
        <w:t>更多相关图书推荐：https://www.jiaokey.com</w:t>
      </w:r>
    </w:p>
    <w:p>
      <w:r>
        <w:t>常州市科学技术协会组编 其他作品：https://www.jiaokey.com/tag/常州市科学技术协会组编.html</w:t>
      </w:r>
    </w:p>
    <w:p>
      <w:r>
        <w:t>东南大学出版社 出版图书：https://www.jiaokey.com/tag/东南大学出版社.html</w:t>
      </w:r>
    </w:p>
    <w:p>
      <w:r>
        <w:t>关键词搜索：https://www.jiaokey.com/tag/科学用药保健康：呼吸系统疾病、过敏性疾病、风湿免疫疾病用药.html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