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建立中日韩自由贸易区与我国的对策</w:t>
      </w:r>
    </w:p>
    <w:p>
      <w:r>
        <w:rPr>
          <w:rFonts w:ascii="宋体" w:hAnsi="宋体" w:eastAsia="宋体"/>
          <w:sz w:val="24"/>
        </w:rPr>
        <w:t>廉晓梅著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建立中日韩自由贸易区与我国的对策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本书出售、求购地址：https://www.jiaokey.com/book/detail/90123950.html</w:t>
      </w:r>
    </w:p>
    <w:p>
      <w:r>
        <w:t>更多相关图书推荐：https://www.jiaokey.com</w:t>
      </w:r>
    </w:p>
    <w:p>
      <w:r>
        <w:t>廉晓梅著 其他作品：https://www.jiaokey.com/tag/廉晓梅著.html</w:t>
      </w:r>
    </w:p>
    <w:p>
      <w:r>
        <w:t>吉林人民出版社 出版图书：https://www.jiaokey.com/tag/吉林人民出版社.html</w:t>
      </w:r>
    </w:p>
    <w:p>
      <w:r>
        <w:t>关键词搜索：https://www.jiaokey.com/tag/建立中日韩自由贸易区与我国的对策.html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