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建设富裕文明和谐的新广西：十四个地级市市委书记访谈</w:t>
      </w:r>
    </w:p>
    <w:p>
      <w:r>
        <w:rPr>
          <w:rFonts w:ascii="宋体" w:hAnsi="宋体" w:eastAsia="宋体"/>
          <w:sz w:val="24"/>
        </w:rPr>
        <w:t>江东洲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建设富裕文明和谐的新广西：十四个地级市市委书记访谈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本书出售、求购地址：https://www.jiaokey.com/book/detail/90123118.html</w:t>
      </w:r>
    </w:p>
    <w:p>
      <w:r>
        <w:t>更多相关图书推荐：https://www.jiaokey.com</w:t>
      </w:r>
    </w:p>
    <w:p>
      <w:r>
        <w:t>江东洲 其他作品：https://www.jiaokey.com/tag/江东洲.html</w:t>
      </w:r>
    </w:p>
    <w:p>
      <w:r>
        <w:t>广西人民出版社 出版图书：https://www.jiaokey.com/tag/广西人民出版社.html</w:t>
      </w:r>
    </w:p>
    <w:p>
      <w:r>
        <w:t>关键词搜索：https://www.jiaokey.com/tag/建设富裕文明和谐的新广西：十四个地级市市委书记访谈.html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