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加快广西财政收入增长</w:t>
      </w:r>
    </w:p>
    <w:p>
      <w:r>
        <w:rPr>
          <w:rFonts w:ascii="宋体" w:hAnsi="宋体" w:eastAsia="宋体"/>
          <w:sz w:val="24"/>
        </w:rPr>
        <w:t>郭声琨 苏道俨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加快广西财政收入增长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郭声琨 苏道俨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本书出售、求购地址：https://www.jiaokey.com/book/detail/90123108.html</w:t>
      </w:r>
    </w:p>
    <w:p>
      <w:r>
        <w:t>更多相关图书推荐：https://www.jiaokey.com</w:t>
      </w:r>
    </w:p>
    <w:p>
      <w:r>
        <w:t>郭声琨 苏道俨 其他作品：https://www.jiaokey.com/tag/郭声琨 苏道俨.html</w:t>
      </w:r>
    </w:p>
    <w:p>
      <w:r>
        <w:t>广西人民出版社 出版图书：https://www.jiaokey.com/tag/广西人民出版社.html</w:t>
      </w:r>
    </w:p>
    <w:p>
      <w:r>
        <w:t>关键词搜索：https://www.jiaokey.com/tag/加快广西财政收入增长.html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