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围绝经期综合征中西医诊疗与调养</w:t>
      </w:r>
    </w:p>
    <w:p>
      <w:r>
        <w:rPr>
          <w:rFonts w:ascii="宋体" w:hAnsi="宋体" w:eastAsia="宋体"/>
          <w:sz w:val="24"/>
        </w:rPr>
        <w:t>陈颖异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围绝经期综合征中西医诊疗与调养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陈颖异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石家庄市：河北科学技术出版社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本书出售、求购地址：https://www.jiaokey.com/book/detail/90121062.html</w:t>
      </w:r>
    </w:p>
    <w:p>
      <w:r>
        <w:t>更多相关图书推荐：https://www.jiaokey.com</w:t>
      </w:r>
    </w:p>
    <w:p>
      <w:r>
        <w:t>陈颖异 其他作品：https://www.jiaokey.com/tag/陈颖异.html</w:t>
      </w:r>
    </w:p>
    <w:p>
      <w:r>
        <w:t>石家庄市：河北科学技术出版社 出版图书：https://www.jiaokey.com/tag/石家庄市：河北科学技术出版社.html</w:t>
      </w:r>
    </w:p>
    <w:p>
      <w:r>
        <w:t>关键词搜索：https://www.jiaokey.com/tag/围绝经期综合征中西医诊疗与调养.html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