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中蜂活框饲养技术</w:t>
      </w:r>
    </w:p>
    <w:p>
      <w:r>
        <w:rPr>
          <w:rFonts w:ascii="宋体" w:hAnsi="宋体" w:eastAsia="宋体"/>
          <w:sz w:val="24"/>
        </w:rPr>
        <w:t>匡邦郁，易嘉宾，彭和录；匡海鸥，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中蜂活框饲养技术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匡邦郁，易嘉宾，彭和录；匡海鸥，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本书出售、求购地址：https://www.jiaokey.com/book/detail/90120223.html</w:t>
      </w:r>
    </w:p>
    <w:p>
      <w:r>
        <w:t>更多相关图书推荐：https://www.jiaokey.com</w:t>
      </w:r>
    </w:p>
    <w:p>
      <w:r>
        <w:t>匡邦郁，易嘉宾，彭和录；匡海鸥， 其他作品：https://www.jiaokey.com/tag/匡邦郁，易嘉宾，彭和录；匡海鸥，.html</w:t>
      </w:r>
    </w:p>
    <w:p>
      <w:r>
        <w:t>昆明市：云南科技出版社 出版图书：https://www.jiaokey.com/tag/昆明市：云南科技出版社.html</w:t>
      </w:r>
    </w:p>
    <w:p>
      <w:r>
        <w:t>关键词搜索：https://www.jiaokey.com/tag/中蜂活框饲养技术.html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