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马克思的历史理论</w:t>
      </w:r>
    </w:p>
    <w:p>
      <w:r>
        <w:rPr>
          <w:rFonts w:ascii="宋体" w:hAnsi="宋体" w:eastAsia="宋体"/>
          <w:sz w:val="24"/>
        </w:rPr>
        <w:t>［美］威廉姆·肖著，阮仁慧等译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［美］威廉姆·肖著，阮仁慧等译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本书出售、求购地址：https://www.jiaokey.com/book/detail/90119177.html</w:t>
      </w:r>
    </w:p>
    <w:p>
      <w:r>
        <w:t>更多相关图书推荐：https://www.jiaokey.com</w:t>
      </w:r>
    </w:p>
    <w:p>
      <w:r>
        <w:t>［美］威廉姆·肖著，阮仁慧等译 其他作品：https://www.jiaokey.com/tag/［美］威廉姆·肖著，阮仁慧等译.html</w:t>
      </w:r>
    </w:p>
    <w:p>
      <w:r>
        <w:t>重庆出版社 出版图书：https://www.jiaokey.com/tag/重庆出版社.html</w:t>
      </w:r>
    </w:p>
    <w:p>
      <w:r>
        <w:t>关键词搜索：https://www.jiaokey.com/tag/马克思的历史理论.html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