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跨越传统碑石的天才：陀思妥耶夫斯基传</w:t>
      </w:r>
    </w:p>
    <w:p>
      <w:r>
        <w:rPr>
          <w:rFonts w:ascii="宋体" w:hAnsi="宋体" w:eastAsia="宋体"/>
          <w:sz w:val="24"/>
        </w:rPr>
        <w:t>陈建华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跨越传统碑石的天才：陀思妥耶夫斯基传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本书出售、求购地址：https://www.jiaokey.com/book/detail/90119153.html</w:t>
      </w:r>
    </w:p>
    <w:p>
      <w:r>
        <w:t>更多相关图书推荐：https://www.jiaokey.com</w:t>
      </w:r>
    </w:p>
    <w:p>
      <w:r>
        <w:t>陈建华 其他作品：https://www.jiaokey.com/tag/陈建华.html</w:t>
      </w:r>
    </w:p>
    <w:p>
      <w:r>
        <w:t>重庆出版社 出版图书：https://www.jiaokey.com/tag/重庆出版社.html</w:t>
      </w:r>
    </w:p>
    <w:p>
      <w:r>
        <w:t>关键词搜索：https://www.jiaokey.com/tag/跨越传统碑石的天才：陀思妥耶夫斯基传.html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