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中国话剧百年剧作选：第16卷</w:t>
      </w:r>
    </w:p>
    <w:p>
      <w:r>
        <w:rPr>
          <w:rFonts w:ascii="宋体" w:hAnsi="宋体" w:eastAsia="宋体"/>
          <w:sz w:val="24"/>
        </w:rPr>
        <w:t>徐晓钟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中国话剧百年剧作选：第16卷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本书出售、求购地址：https://www.jiaokey.com/book/detail/90119071.html</w:t>
      </w:r>
    </w:p>
    <w:p>
      <w:r>
        <w:t>更多相关图书推荐：https://www.jiaokey.com</w:t>
      </w:r>
    </w:p>
    <w:p>
      <w:r>
        <w:t>徐晓钟 其他作品：https://www.jiaokey.com/tag/徐晓钟.html</w:t>
      </w:r>
    </w:p>
    <w:p>
      <w:r>
        <w:t>中国对外翻译出版公司 出版图书：https://www.jiaokey.com/tag/中国对外翻译出版公司.html</w:t>
      </w:r>
    </w:p>
    <w:p>
      <w:r>
        <w:t>关键词搜索：https://www.jiaokey.com/tag/中国话剧百年剧作选：第16卷.html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