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巧学巧用Flash 制作动画精彩50 例：MX 2004 版</w:t>
      </w:r>
    </w:p>
    <w:p>
      <w:r>
        <w:rPr>
          <w:rFonts w:ascii="宋体" w:hAnsi="宋体" w:eastAsia="宋体"/>
          <w:sz w:val="24"/>
        </w:rPr>
        <w:t>夏东栋，郑曦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巧学巧用Flash 制作动画精彩50 例：MX 2004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夏东栋，郑曦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本书出售、求购地址：https://www.jiaokey.com/book/detail/90118751.html</w:t>
      </w:r>
    </w:p>
    <w:p>
      <w:r>
        <w:t>更多相关图书推荐：https://www.jiaokey.com</w:t>
      </w:r>
    </w:p>
    <w:p>
      <w:r>
        <w:t>夏东栋，郑曦 其他作品：https://www.jiaokey.com/tag/夏东栋，郑曦.html</w:t>
      </w:r>
    </w:p>
    <w:p>
      <w:r>
        <w:t>人民邮电出版社 出版图书：https://www.jiaokey.com/tag/人民邮电出版社.html</w:t>
      </w:r>
    </w:p>
    <w:p>
      <w:r>
        <w:t>关键词搜索：https://www.jiaokey.com/tag/巧学巧用Flash 制作动画精彩50 例：MX 2004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